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910" w:firstLineChars="207"/>
        <w:jc w:val="lef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杨家泊镇2022年行政执法工作总结</w:t>
      </w:r>
    </w:p>
    <w:p>
      <w:pPr>
        <w:spacing w:line="560" w:lineRule="exact"/>
        <w:ind w:firstLine="621" w:firstLineChars="207"/>
        <w:jc w:val="left"/>
        <w:rPr>
          <w:rFonts w:hint="eastAsia" w:ascii="仿宋" w:hAnsi="仿宋" w:eastAsia="仿宋" w:cs="仿宋"/>
          <w:i w:val="0"/>
          <w:iCs w:val="0"/>
          <w:caps w:val="0"/>
          <w:color w:val="000000"/>
          <w:spacing w:val="0"/>
          <w:kern w:val="0"/>
          <w:sz w:val="30"/>
          <w:szCs w:val="30"/>
          <w:shd w:val="clear" w:fill="FFFFFF"/>
          <w:lang w:val="en-US" w:eastAsia="zh-CN" w:bidi="ar"/>
        </w:rPr>
      </w:pP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2022年以来，在区委、区政府的正确领导下，杨家泊镇紧紧围绕法治建设，按照行政执法“三项制度”有关要求，坚持依法行政，文明执法，着力提升辖区环境，扎实做好行政执法工作，重点围绕规范执法行为、促进执法公正，进一步提升行政执法工作水平，现就本年度行政执法工作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黑体" w:hAnsi="黑体" w:eastAsia="黑体" w:cs="黑体"/>
          <w:b w:val="0"/>
          <w:bCs/>
          <w:i w:val="0"/>
          <w:iCs w:val="0"/>
          <w:caps w:val="0"/>
          <w:color w:val="4D4F53"/>
          <w:spacing w:val="0"/>
          <w:sz w:val="34"/>
          <w:szCs w:val="34"/>
        </w:rPr>
      </w:pPr>
      <w:r>
        <w:rPr>
          <w:rStyle w:val="7"/>
          <w:rFonts w:hint="eastAsia" w:ascii="黑体" w:hAnsi="黑体" w:eastAsia="黑体" w:cs="黑体"/>
          <w:b w:val="0"/>
          <w:bCs/>
          <w:i w:val="0"/>
          <w:iCs w:val="0"/>
          <w:caps w:val="0"/>
          <w:color w:val="000000"/>
          <w:spacing w:val="0"/>
          <w:sz w:val="34"/>
          <w:szCs w:val="34"/>
          <w:shd w:val="clear" w:fill="FFFFFF"/>
        </w:rPr>
        <w:t>一、加强思想建设，明确责任分工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仿宋_GB2312" w:hAnsi="仿宋_GB2312" w:eastAsia="仿宋_GB2312" w:cs="仿宋_GB2312"/>
          <w:i w:val="0"/>
          <w:iCs w:val="0"/>
          <w:caps w:val="0"/>
          <w:color w:val="4D4F53"/>
          <w:spacing w:val="0"/>
          <w:sz w:val="34"/>
          <w:szCs w:val="34"/>
        </w:rPr>
      </w:pPr>
      <w:r>
        <w:rPr>
          <w:rFonts w:hint="eastAsia" w:ascii="仿宋_GB2312" w:hAnsi="仿宋_GB2312" w:eastAsia="仿宋_GB2312" w:cs="仿宋_GB2312"/>
          <w:i w:val="0"/>
          <w:iCs w:val="0"/>
          <w:caps w:val="0"/>
          <w:color w:val="000000"/>
          <w:spacing w:val="0"/>
          <w:sz w:val="34"/>
          <w:szCs w:val="34"/>
          <w:shd w:val="clear" w:fill="FFFFFF"/>
        </w:rPr>
        <w:t>以习近平新时代中国特色社会主义思想为指导，坚持依法行政，坚持执法为民</w:t>
      </w:r>
      <w:r>
        <w:rPr>
          <w:rFonts w:hint="eastAsia" w:ascii="仿宋_GB2312" w:hAnsi="仿宋_GB2312" w:eastAsia="仿宋_GB2312" w:cs="仿宋_GB2312"/>
          <w:i w:val="0"/>
          <w:iCs w:val="0"/>
          <w:caps w:val="0"/>
          <w:color w:val="000000"/>
          <w:spacing w:val="0"/>
          <w:sz w:val="34"/>
          <w:szCs w:val="34"/>
          <w:shd w:val="clear" w:fill="FFFFFF"/>
          <w:lang w:eastAsia="zh-CN"/>
        </w:rPr>
        <w:t>、</w:t>
      </w:r>
      <w:r>
        <w:rPr>
          <w:rFonts w:hint="eastAsia" w:ascii="仿宋_GB2312" w:hAnsi="仿宋_GB2312" w:eastAsia="仿宋_GB2312" w:cs="仿宋_GB2312"/>
          <w:i w:val="0"/>
          <w:iCs w:val="0"/>
          <w:caps w:val="0"/>
          <w:color w:val="000000"/>
          <w:spacing w:val="0"/>
          <w:sz w:val="34"/>
          <w:szCs w:val="34"/>
          <w:shd w:val="clear" w:fill="FFFFFF"/>
        </w:rPr>
        <w:t>务实高效</w:t>
      </w:r>
      <w:r>
        <w:rPr>
          <w:rFonts w:hint="eastAsia" w:ascii="仿宋_GB2312" w:hAnsi="仿宋_GB2312" w:eastAsia="仿宋_GB2312" w:cs="仿宋_GB2312"/>
          <w:i w:val="0"/>
          <w:iCs w:val="0"/>
          <w:caps w:val="0"/>
          <w:color w:val="000000"/>
          <w:spacing w:val="0"/>
          <w:sz w:val="34"/>
          <w:szCs w:val="34"/>
          <w:shd w:val="clear" w:fill="FFFFFF"/>
          <w:lang w:eastAsia="zh-CN"/>
        </w:rPr>
        <w:t>、</w:t>
      </w:r>
      <w:r>
        <w:rPr>
          <w:rFonts w:hint="eastAsia" w:ascii="仿宋_GB2312" w:hAnsi="仿宋_GB2312" w:eastAsia="仿宋_GB2312" w:cs="仿宋_GB2312"/>
          <w:i w:val="0"/>
          <w:iCs w:val="0"/>
          <w:caps w:val="0"/>
          <w:color w:val="000000"/>
          <w:spacing w:val="0"/>
          <w:sz w:val="34"/>
          <w:szCs w:val="34"/>
          <w:shd w:val="clear" w:fill="FFFFFF"/>
        </w:rPr>
        <w:t>改革创新，落实工作责任，优化执法方式。把落实法治政府建设</w:t>
      </w:r>
      <w:r>
        <w:rPr>
          <w:rFonts w:hint="eastAsia" w:ascii="仿宋_GB2312" w:hAnsi="仿宋_GB2312" w:eastAsia="仿宋_GB2312" w:cs="仿宋_GB2312"/>
          <w:i w:val="0"/>
          <w:iCs w:val="0"/>
          <w:caps w:val="0"/>
          <w:color w:val="000000"/>
          <w:spacing w:val="0"/>
          <w:sz w:val="34"/>
          <w:szCs w:val="34"/>
          <w:shd w:val="clear" w:fill="FFFFFF"/>
          <w:lang w:val="en-US" w:eastAsia="zh-CN"/>
        </w:rPr>
        <w:t>中关于行政执法工作任务</w:t>
      </w:r>
      <w:r>
        <w:rPr>
          <w:rFonts w:hint="eastAsia" w:ascii="仿宋_GB2312" w:hAnsi="仿宋_GB2312" w:eastAsia="仿宋_GB2312" w:cs="仿宋_GB2312"/>
          <w:i w:val="0"/>
          <w:iCs w:val="0"/>
          <w:caps w:val="0"/>
          <w:color w:val="000000"/>
          <w:spacing w:val="0"/>
          <w:sz w:val="34"/>
          <w:szCs w:val="34"/>
          <w:shd w:val="clear" w:fill="FFFFFF"/>
        </w:rPr>
        <w:t>纳入年度工作重点，并聘请法律顾问</w:t>
      </w:r>
      <w:r>
        <w:rPr>
          <w:rFonts w:hint="eastAsia" w:ascii="仿宋_GB2312" w:hAnsi="仿宋_GB2312" w:eastAsia="仿宋_GB2312" w:cs="仿宋_GB2312"/>
          <w:i w:val="0"/>
          <w:iCs w:val="0"/>
          <w:caps w:val="0"/>
          <w:color w:val="000000"/>
          <w:spacing w:val="0"/>
          <w:sz w:val="34"/>
          <w:szCs w:val="34"/>
          <w:shd w:val="clear" w:fill="FFFFFF"/>
          <w:lang w:eastAsia="zh-CN"/>
        </w:rPr>
        <w:t>开展执法咨询</w:t>
      </w:r>
      <w:r>
        <w:rPr>
          <w:rFonts w:hint="eastAsia" w:ascii="仿宋_GB2312" w:hAnsi="仿宋_GB2312" w:eastAsia="仿宋_GB2312" w:cs="仿宋_GB2312"/>
          <w:i w:val="0"/>
          <w:iCs w:val="0"/>
          <w:caps w:val="0"/>
          <w:color w:val="000000"/>
          <w:spacing w:val="0"/>
          <w:sz w:val="34"/>
          <w:szCs w:val="34"/>
          <w:shd w:val="clear" w:fill="FFFFFF"/>
        </w:rPr>
        <w:t>，对依法行政和执法行为提供合法性审查和法律意见，及时解决日常行政执法工作中遇到的突出问题，以保障日常行政执法工作的顺利开展。</w:t>
      </w:r>
    </w:p>
    <w:p>
      <w:pPr>
        <w:keepNext w:val="0"/>
        <w:keepLines w:val="0"/>
        <w:pageBreakBefore w:val="0"/>
        <w:kinsoku/>
        <w:wordWrap/>
        <w:overflowPunct/>
        <w:topLinePunct w:val="0"/>
        <w:autoSpaceDE/>
        <w:autoSpaceDN/>
        <w:bidi w:val="0"/>
        <w:spacing w:beforeAutospacing="0" w:line="560" w:lineRule="exact"/>
        <w:ind w:firstLine="680" w:firstLineChars="200"/>
        <w:textAlignment w:val="auto"/>
        <w:rPr>
          <w:rFonts w:hint="eastAsia" w:ascii="黑体" w:hAnsi="黑体" w:eastAsia="黑体" w:cs="黑体"/>
          <w:b w:val="0"/>
          <w:bCs/>
          <w:i w:val="0"/>
          <w:iCs w:val="0"/>
          <w:caps w:val="0"/>
          <w:color w:val="4D4F53"/>
          <w:spacing w:val="0"/>
          <w:sz w:val="34"/>
          <w:szCs w:val="34"/>
        </w:rPr>
      </w:pPr>
      <w:r>
        <w:rPr>
          <w:rStyle w:val="7"/>
          <w:rFonts w:hint="eastAsia" w:ascii="黑体" w:hAnsi="黑体" w:eastAsia="黑体" w:cs="黑体"/>
          <w:b w:val="0"/>
          <w:bCs/>
          <w:i w:val="0"/>
          <w:iCs w:val="0"/>
          <w:caps w:val="0"/>
          <w:color w:val="000000"/>
          <w:spacing w:val="0"/>
          <w:sz w:val="34"/>
          <w:szCs w:val="34"/>
          <w:shd w:val="clear" w:fill="FFFFFF"/>
        </w:rPr>
        <w:t>二、</w:t>
      </w:r>
      <w:r>
        <w:rPr>
          <w:rStyle w:val="7"/>
          <w:rFonts w:hint="eastAsia" w:ascii="黑体" w:hAnsi="黑体" w:eastAsia="黑体" w:cs="黑体"/>
          <w:b w:val="0"/>
          <w:bCs/>
          <w:i w:val="0"/>
          <w:iCs w:val="0"/>
          <w:caps w:val="0"/>
          <w:color w:val="000000"/>
          <w:spacing w:val="0"/>
          <w:kern w:val="0"/>
          <w:sz w:val="34"/>
          <w:szCs w:val="34"/>
          <w:shd w:val="clear" w:fill="FFFFFF"/>
          <w:lang w:val="en-US" w:eastAsia="zh-CN" w:bidi="ar"/>
        </w:rPr>
        <w:t>推进文明执法，规范行政执法活动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仿宋_GB2312" w:hAnsi="仿宋_GB2312" w:eastAsia="仿宋_GB2312" w:cs="仿宋_GB2312"/>
          <w:i w:val="0"/>
          <w:iCs w:val="0"/>
          <w:caps w:val="0"/>
          <w:color w:val="000000"/>
          <w:spacing w:val="0"/>
          <w:sz w:val="34"/>
          <w:szCs w:val="34"/>
          <w:shd w:val="clear" w:fill="FFFFFF"/>
        </w:rPr>
      </w:pPr>
      <w:r>
        <w:rPr>
          <w:rFonts w:hint="eastAsia" w:ascii="仿宋_GB2312" w:hAnsi="仿宋_GB2312" w:eastAsia="仿宋_GB2312" w:cs="仿宋_GB2312"/>
          <w:i w:val="0"/>
          <w:iCs w:val="0"/>
          <w:caps w:val="0"/>
          <w:color w:val="000000"/>
          <w:spacing w:val="0"/>
          <w:sz w:val="34"/>
          <w:szCs w:val="34"/>
          <w:shd w:val="clear" w:fill="FFFFFF"/>
        </w:rPr>
        <w:t>严格落实行政执法“三项制度”，推行行政执法公示制度、执法全过程记录制度和重大执法决定法制审核制度的落地与实施。</w:t>
      </w:r>
    </w:p>
    <w:p>
      <w:pPr>
        <w:keepNext w:val="0"/>
        <w:keepLines w:val="0"/>
        <w:pageBreakBefore w:val="0"/>
        <w:kinsoku/>
        <w:wordWrap/>
        <w:overflowPunct/>
        <w:topLinePunct w:val="0"/>
        <w:autoSpaceDE/>
        <w:autoSpaceDN/>
        <w:bidi w:val="0"/>
        <w:spacing w:beforeAutospacing="0" w:line="560" w:lineRule="exact"/>
        <w:ind w:firstLine="707" w:firstLineChars="207"/>
        <w:jc w:val="left"/>
        <w:textAlignment w:val="auto"/>
        <w:rPr>
          <w:rFonts w:hint="eastAsia"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4"/>
          <w:szCs w:val="34"/>
          <w:highlight w:val="none"/>
          <w:shd w:val="clear" w:fill="FFFFFF"/>
          <w:lang w:val="en-US" w:eastAsia="zh-CN" w:bidi="ar"/>
        </w:rPr>
        <w:t>一是落实行政执法公示制度</w:t>
      </w:r>
      <w:r>
        <w:rPr>
          <w:rFonts w:hint="eastAsia" w:ascii="仿宋" w:hAnsi="仿宋" w:eastAsia="仿宋" w:cs="仿宋"/>
          <w:b/>
          <w:bCs/>
          <w:i w:val="0"/>
          <w:iCs w:val="0"/>
          <w:caps w:val="0"/>
          <w:color w:val="000000"/>
          <w:spacing w:val="0"/>
          <w:kern w:val="0"/>
          <w:sz w:val="32"/>
          <w:szCs w:val="32"/>
          <w:highlight w:val="none"/>
          <w:shd w:val="clear" w:fill="FFFFFF"/>
          <w:lang w:val="en-US" w:eastAsia="zh-CN" w:bidi="ar"/>
        </w:rPr>
        <w:t>。</w:t>
      </w:r>
      <w:r>
        <w:rPr>
          <w:rFonts w:hint="eastAsia" w:ascii="Times New Roman" w:hAnsi="Calibri" w:eastAsia="仿宋_GB2312" w:cs="Times New Roman"/>
          <w:color w:val="000000"/>
          <w:spacing w:val="-2"/>
          <w:kern w:val="2"/>
          <w:sz w:val="32"/>
          <w:szCs w:val="32"/>
          <w:highlight w:val="none"/>
          <w:lang w:val="en-US" w:eastAsia="zh-CN" w:bidi="ar-SA"/>
        </w:rPr>
        <w:t>在具体的执法行为中，严格按照《天津市街道综合执法暂行办法》中《天津市津镇查办行政违法案件文书样本》制作执法文书，并严格按照要求向相对人送达告知，并就执法活动向当事人告知说明。对于发生的行政处罚及时在天津市滨海新区政务网进行公示。</w:t>
      </w:r>
    </w:p>
    <w:p>
      <w:pPr>
        <w:keepNext w:val="0"/>
        <w:keepLines w:val="0"/>
        <w:pageBreakBefore w:val="0"/>
        <w:kinsoku/>
        <w:wordWrap/>
        <w:overflowPunct/>
        <w:topLinePunct w:val="0"/>
        <w:autoSpaceDE/>
        <w:autoSpaceDN/>
        <w:bidi w:val="0"/>
        <w:spacing w:beforeAutospacing="0" w:line="560" w:lineRule="exact"/>
        <w:ind w:firstLine="683" w:firstLineChars="200"/>
        <w:jc w:val="left"/>
        <w:textAlignment w:val="auto"/>
        <w:rPr>
          <w:rFonts w:hint="default"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4"/>
          <w:szCs w:val="34"/>
          <w:highlight w:val="none"/>
          <w:shd w:val="clear" w:fill="FFFFFF"/>
          <w:lang w:val="en-US" w:eastAsia="zh-CN" w:bidi="ar"/>
        </w:rPr>
        <w:t>二是落实行政执法全过程记录的情况。</w:t>
      </w:r>
      <w:r>
        <w:rPr>
          <w:rFonts w:hint="eastAsia" w:ascii="Times New Roman" w:hAnsi="Calibri" w:eastAsia="仿宋_GB2312" w:cs="Times New Roman"/>
          <w:color w:val="000000"/>
          <w:spacing w:val="-2"/>
          <w:kern w:val="2"/>
          <w:sz w:val="32"/>
          <w:szCs w:val="32"/>
          <w:highlight w:val="none"/>
          <w:lang w:val="en-US" w:eastAsia="zh-CN" w:bidi="ar-SA"/>
        </w:rPr>
        <w:t>通过执法记录仪、照相机、摄像机等执法记录设备对日常巡查、调查取证、询问当事人、文书送达、行政听证、行政强制等行政执法活动进行记录，即录像、录音、照片等声像资料。工作结束后及时整理执法记录设备记录的声像资料。</w:t>
      </w:r>
    </w:p>
    <w:p>
      <w:pPr>
        <w:keepNext w:val="0"/>
        <w:keepLines w:val="0"/>
        <w:pageBreakBefore w:val="0"/>
        <w:kinsoku/>
        <w:wordWrap/>
        <w:overflowPunct/>
        <w:topLinePunct w:val="0"/>
        <w:autoSpaceDE/>
        <w:autoSpaceDN/>
        <w:bidi w:val="0"/>
        <w:spacing w:beforeAutospacing="0" w:line="560" w:lineRule="exact"/>
        <w:ind w:firstLine="683" w:firstLineChars="200"/>
        <w:textAlignment w:val="auto"/>
        <w:rPr>
          <w:rFonts w:hint="eastAsia"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4"/>
          <w:szCs w:val="34"/>
          <w:highlight w:val="none"/>
          <w:shd w:val="clear" w:fill="FFFFFF"/>
          <w:lang w:val="en-US" w:eastAsia="zh-CN" w:bidi="ar"/>
        </w:rPr>
        <w:t>三是推进《天津市文明行为促进条例》贯彻实施。</w:t>
      </w:r>
      <w:r>
        <w:rPr>
          <w:rFonts w:hint="eastAsia" w:ascii="Times New Roman" w:hAnsi="Calibri" w:eastAsia="仿宋_GB2312" w:cs="Times New Roman"/>
          <w:color w:val="000000"/>
          <w:spacing w:val="-2"/>
          <w:kern w:val="2"/>
          <w:sz w:val="32"/>
          <w:szCs w:val="32"/>
          <w:highlight w:val="none"/>
          <w:lang w:val="en-US" w:eastAsia="zh-CN" w:bidi="ar-SA"/>
        </w:rPr>
        <w:t>严格按照新区行政执法监督考核指标体系做好我镇行政执法监督工作。按时报送执法情况月报统计表和执法情况分析报告，做好数据统计，提升我镇《条例》执法水平，严厉打击不文明违法行为。严格落实重大行政执法决定法制审核制度，2022年进行行政处罚4起，均由镇法制部门审核后进行处罚。</w:t>
      </w:r>
    </w:p>
    <w:p>
      <w:pPr>
        <w:keepNext w:val="0"/>
        <w:keepLines w:val="0"/>
        <w:pageBreakBefore w:val="0"/>
        <w:kinsoku/>
        <w:wordWrap/>
        <w:overflowPunct/>
        <w:topLinePunct w:val="0"/>
        <w:autoSpaceDE/>
        <w:autoSpaceDN/>
        <w:bidi w:val="0"/>
        <w:spacing w:beforeAutospacing="0" w:line="560" w:lineRule="exact"/>
        <w:ind w:firstLine="683" w:firstLineChars="200"/>
        <w:textAlignment w:val="auto"/>
        <w:rPr>
          <w:rFonts w:ascii="仿宋_GB2312" w:hAnsi="仿宋_GB2312" w:eastAsia="仿宋_GB2312" w:cs="仿宋_GB2312"/>
          <w:sz w:val="32"/>
          <w:szCs w:val="32"/>
          <w:highlight w:val="none"/>
        </w:rPr>
      </w:pPr>
      <w:r>
        <w:rPr>
          <w:rFonts w:hint="eastAsia" w:ascii="仿宋" w:hAnsi="仿宋" w:eastAsia="仿宋" w:cs="仿宋"/>
          <w:b/>
          <w:bCs/>
          <w:i w:val="0"/>
          <w:iCs w:val="0"/>
          <w:caps w:val="0"/>
          <w:color w:val="000000"/>
          <w:spacing w:val="0"/>
          <w:kern w:val="0"/>
          <w:sz w:val="34"/>
          <w:szCs w:val="34"/>
          <w:highlight w:val="none"/>
          <w:shd w:val="clear" w:fill="FFFFFF"/>
          <w:lang w:val="en-US" w:eastAsia="zh-CN" w:bidi="ar"/>
        </w:rPr>
        <w:t>四是做好智慧执法平台管理工作。</w:t>
      </w:r>
      <w:r>
        <w:rPr>
          <w:rFonts w:hint="eastAsia" w:ascii="Times New Roman" w:hAnsi="Calibri" w:eastAsia="仿宋_GB2312" w:cs="Times New Roman"/>
          <w:color w:val="000000"/>
          <w:spacing w:val="-2"/>
          <w:kern w:val="2"/>
          <w:sz w:val="32"/>
          <w:szCs w:val="32"/>
          <w:highlight w:val="none"/>
          <w:lang w:val="en-US" w:eastAsia="zh-CN" w:bidi="ar-SA"/>
        </w:rPr>
        <w:t>依托行政执法监督平台，深入落实行政执法“三项制度”，按要求做好行政执法监督平台数据报送工作，利用政府网站，全面、及时、准确做好执法结果公示工作；严格落实各级行政执法机关或执法机构的法制审核人员数量不少于本单位执法人员总数的5%的要求，</w:t>
      </w:r>
      <w:r>
        <w:rPr>
          <w:rFonts w:hint="eastAsia" w:ascii="仿宋_GB2312" w:hAnsi="仿宋_GB2312" w:eastAsia="仿宋_GB2312" w:cs="仿宋_GB2312"/>
          <w:sz w:val="32"/>
          <w:szCs w:val="32"/>
          <w:highlight w:val="none"/>
        </w:rPr>
        <w:t>截止目前，我镇共有执法人员共计1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人，法制审核人员1人。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Style w:val="7"/>
          <w:rFonts w:hint="eastAsia" w:ascii="黑体" w:hAnsi="黑体" w:eastAsia="黑体" w:cs="黑体"/>
          <w:b w:val="0"/>
          <w:bCs/>
          <w:i w:val="0"/>
          <w:iCs w:val="0"/>
          <w:caps w:val="0"/>
          <w:color w:val="000000"/>
          <w:spacing w:val="0"/>
          <w:sz w:val="34"/>
          <w:szCs w:val="34"/>
          <w:shd w:val="clear" w:fill="FFFFFF"/>
          <w:lang w:val="en-US" w:eastAsia="zh-CN"/>
        </w:rPr>
      </w:pPr>
      <w:r>
        <w:rPr>
          <w:rStyle w:val="7"/>
          <w:rFonts w:hint="eastAsia" w:ascii="黑体" w:hAnsi="黑体" w:eastAsia="黑体" w:cs="黑体"/>
          <w:b w:val="0"/>
          <w:bCs/>
          <w:i w:val="0"/>
          <w:iCs w:val="0"/>
          <w:caps w:val="0"/>
          <w:color w:val="000000"/>
          <w:spacing w:val="0"/>
          <w:sz w:val="34"/>
          <w:szCs w:val="34"/>
          <w:shd w:val="clear" w:fill="FFFFFF"/>
          <w:lang w:val="en-US" w:eastAsia="zh-CN"/>
        </w:rPr>
        <w:t>三、加强队伍建设，着力提升执法能力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仿宋_GB2312" w:hAnsi="仿宋_GB2312" w:eastAsia="仿宋_GB2312" w:cs="仿宋_GB2312"/>
          <w:i w:val="0"/>
          <w:iCs w:val="0"/>
          <w:caps w:val="0"/>
          <w:color w:val="000000"/>
          <w:spacing w:val="0"/>
          <w:sz w:val="34"/>
          <w:szCs w:val="34"/>
          <w:shd w:val="clear" w:fill="FFFFFF"/>
          <w:lang w:eastAsia="zh-CN"/>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加强法律法规和业务培训，提高执法人员综合素质和依法办事能力，规范执法，文明执法，严格执法，公正执法。加大新法新规、执法办案常用法律解读，开展《中华人民共和国行政处罚法》、《天津市市容和环境管理条例》等专题学习培训，增强基本法律素养。今年组织行政执法人员学习培训5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80" w:firstLineChars="200"/>
        <w:jc w:val="both"/>
        <w:rPr>
          <w:rStyle w:val="7"/>
          <w:rFonts w:hint="eastAsia" w:ascii="黑体" w:hAnsi="黑体" w:eastAsia="黑体" w:cs="黑体"/>
          <w:b w:val="0"/>
          <w:bCs/>
          <w:i w:val="0"/>
          <w:iCs w:val="0"/>
          <w:caps w:val="0"/>
          <w:color w:val="000000"/>
          <w:spacing w:val="0"/>
          <w:sz w:val="34"/>
          <w:szCs w:val="34"/>
          <w:shd w:val="clear" w:fill="FFFFFF"/>
        </w:rPr>
      </w:pPr>
      <w:r>
        <w:rPr>
          <w:rStyle w:val="7"/>
          <w:rFonts w:hint="eastAsia" w:ascii="黑体" w:hAnsi="黑体" w:eastAsia="黑体" w:cs="黑体"/>
          <w:b w:val="0"/>
          <w:bCs/>
          <w:i w:val="0"/>
          <w:iCs w:val="0"/>
          <w:caps w:val="0"/>
          <w:color w:val="000000"/>
          <w:spacing w:val="0"/>
          <w:sz w:val="34"/>
          <w:szCs w:val="34"/>
          <w:shd w:val="clear" w:fill="FFFFFF"/>
          <w:lang w:eastAsia="zh-CN"/>
        </w:rPr>
        <w:t>四、</w:t>
      </w:r>
      <w:r>
        <w:rPr>
          <w:rStyle w:val="7"/>
          <w:rFonts w:hint="eastAsia" w:ascii="黑体" w:hAnsi="黑体" w:eastAsia="黑体" w:cs="黑体"/>
          <w:b w:val="0"/>
          <w:bCs/>
          <w:i w:val="0"/>
          <w:iCs w:val="0"/>
          <w:caps w:val="0"/>
          <w:color w:val="000000"/>
          <w:spacing w:val="0"/>
          <w:sz w:val="34"/>
          <w:szCs w:val="34"/>
          <w:shd w:val="clear" w:fill="FFFFFF"/>
        </w:rPr>
        <w:t>加强行政执法力度，增强执法联动</w:t>
      </w:r>
    </w:p>
    <w:p>
      <w:pPr>
        <w:spacing w:line="560" w:lineRule="exact"/>
        <w:ind w:firstLine="680" w:firstLineChars="200"/>
        <w:rPr>
          <w:rFonts w:hint="eastAsia" w:ascii="楷体" w:hAnsi="楷体" w:eastAsia="楷体" w:cs="楷体"/>
          <w:i w:val="0"/>
          <w:iCs w:val="0"/>
          <w:caps w:val="0"/>
          <w:color w:val="000000"/>
          <w:spacing w:val="0"/>
          <w:kern w:val="0"/>
          <w:sz w:val="34"/>
          <w:szCs w:val="34"/>
          <w:shd w:val="clear" w:fill="FFFFFF"/>
          <w:lang w:val="en-US" w:eastAsia="zh-CN" w:bidi="ar"/>
        </w:rPr>
      </w:pPr>
      <w:r>
        <w:rPr>
          <w:rFonts w:hint="eastAsia" w:ascii="楷体" w:hAnsi="楷体" w:eastAsia="楷体" w:cs="楷体"/>
          <w:i w:val="0"/>
          <w:iCs w:val="0"/>
          <w:caps w:val="0"/>
          <w:color w:val="000000"/>
          <w:spacing w:val="0"/>
          <w:kern w:val="0"/>
          <w:sz w:val="34"/>
          <w:szCs w:val="34"/>
          <w:shd w:val="clear" w:fill="FFFFFF"/>
          <w:lang w:val="en-US" w:eastAsia="zh-CN" w:bidi="ar"/>
        </w:rPr>
        <w:t>（一）环境秩序综合整治</w:t>
      </w: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结合“创文”长效机制以及“创卫”复审、创建卫生城镇工作，结合《天津市文明行为促进条例》开展重点整治活动，加大对影响环境秩序的不文明行为的惩治力度。2022年共清理占道经营61次，乱堆乱放23处，广告张贴及乱涂乱画56处。</w:t>
      </w:r>
    </w:p>
    <w:p>
      <w:pPr>
        <w:spacing w:line="560" w:lineRule="exact"/>
        <w:ind w:firstLine="680" w:firstLineChars="200"/>
        <w:rPr>
          <w:rFonts w:hint="eastAsia" w:ascii="楷体" w:hAnsi="楷体" w:eastAsia="楷体" w:cs="楷体"/>
          <w:i w:val="0"/>
          <w:iCs w:val="0"/>
          <w:caps w:val="0"/>
          <w:color w:val="000000"/>
          <w:spacing w:val="0"/>
          <w:kern w:val="0"/>
          <w:sz w:val="34"/>
          <w:szCs w:val="34"/>
          <w:shd w:val="clear" w:fill="FFFFFF"/>
          <w:lang w:val="en-US" w:eastAsia="zh-CN" w:bidi="ar"/>
        </w:rPr>
      </w:pPr>
      <w:r>
        <w:rPr>
          <w:rFonts w:hint="eastAsia" w:ascii="楷体" w:hAnsi="楷体" w:eastAsia="楷体" w:cs="楷体"/>
          <w:i w:val="0"/>
          <w:iCs w:val="0"/>
          <w:caps w:val="0"/>
          <w:color w:val="000000"/>
          <w:spacing w:val="0"/>
          <w:kern w:val="0"/>
          <w:sz w:val="34"/>
          <w:szCs w:val="34"/>
          <w:shd w:val="clear" w:fill="FFFFFF"/>
          <w:lang w:val="en-US" w:eastAsia="zh-CN" w:bidi="ar"/>
        </w:rPr>
        <w:t>（二）依法拆除违法建设</w:t>
      </w: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以《中华人民共和国城乡规划法》、《中华人民共和国土地管理法》和《天津市城乡规划条例》为依据，明确告知相对人私搭乱建的违法性和作为安全隐患的危害性，令其限期自行拆除。通过行政执法与思想工作相结合的方式，2022年完成违建治理的项目为1处，顺利完成拆除工作。</w:t>
      </w: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楷体" w:hAnsi="楷体" w:eastAsia="楷体" w:cs="楷体"/>
          <w:i w:val="0"/>
          <w:iCs w:val="0"/>
          <w:caps w:val="0"/>
          <w:color w:val="000000"/>
          <w:spacing w:val="0"/>
          <w:kern w:val="0"/>
          <w:sz w:val="34"/>
          <w:szCs w:val="34"/>
          <w:shd w:val="clear" w:fill="FFFFFF"/>
          <w:lang w:val="en-US" w:eastAsia="zh-CN" w:bidi="ar"/>
        </w:rPr>
        <w:t>（三）大气污染治理工作</w:t>
      </w: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 xml:space="preserve">  </w:t>
      </w: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针对不文明祭扫行文，在清明节期间及中元节期间开展专项治理活动，在殡仪馆周边等重点区域加强值守及巡查力度，确保发现有违规在辖区燃烧纸钱、燃放烟花爆竹等违规祭祀行为及时进行制止。2022年至今共治理露天焚烧行为65起</w:t>
      </w:r>
      <w:bookmarkStart w:id="0" w:name="_GoBack"/>
      <w:bookmarkEnd w:id="0"/>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w:t>
      </w:r>
    </w:p>
    <w:p>
      <w:pPr>
        <w:spacing w:line="560" w:lineRule="exact"/>
        <w:ind w:firstLine="703" w:firstLineChars="207"/>
        <w:jc w:val="left"/>
        <w:rPr>
          <w:rFonts w:hint="eastAsia" w:ascii="楷体" w:hAnsi="楷体" w:eastAsia="楷体" w:cs="楷体"/>
          <w:i w:val="0"/>
          <w:iCs w:val="0"/>
          <w:caps w:val="0"/>
          <w:color w:val="000000"/>
          <w:spacing w:val="0"/>
          <w:kern w:val="0"/>
          <w:sz w:val="34"/>
          <w:szCs w:val="34"/>
          <w:shd w:val="clear" w:fill="FFFFFF"/>
          <w:lang w:val="en-US" w:eastAsia="zh-CN" w:bidi="ar"/>
        </w:rPr>
      </w:pPr>
      <w:r>
        <w:rPr>
          <w:rFonts w:hint="eastAsia" w:ascii="楷体" w:hAnsi="楷体" w:eastAsia="楷体" w:cs="楷体"/>
          <w:i w:val="0"/>
          <w:iCs w:val="0"/>
          <w:caps w:val="0"/>
          <w:color w:val="000000"/>
          <w:spacing w:val="0"/>
          <w:kern w:val="0"/>
          <w:sz w:val="34"/>
          <w:szCs w:val="34"/>
          <w:shd w:val="clear" w:fill="FFFFFF"/>
          <w:lang w:val="en-US" w:eastAsia="zh-CN" w:bidi="ar"/>
        </w:rPr>
        <w:t>（四）生活垃圾分类治理工作</w:t>
      </w:r>
    </w:p>
    <w:p>
      <w:pPr>
        <w:spacing w:line="560" w:lineRule="exact"/>
        <w:ind w:firstLine="703" w:firstLineChars="207"/>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对照《天津市生活垃圾管理条例》规定，以检查、指导、劝阻相结合的方式对辖区内生活垃圾分类执行情况进行查处，2022年至今共开展检查39次。</w:t>
      </w:r>
    </w:p>
    <w:p>
      <w:pPr>
        <w:spacing w:line="560" w:lineRule="exact"/>
        <w:ind w:firstLine="680" w:firstLineChars="200"/>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p>
    <w:p>
      <w:pPr>
        <w:spacing w:line="560" w:lineRule="exact"/>
        <w:ind w:firstLine="680" w:firstLineChars="200"/>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p>
    <w:p>
      <w:pPr>
        <w:spacing w:line="560" w:lineRule="exact"/>
        <w:ind w:firstLine="680" w:firstLineChars="200"/>
        <w:jc w:val="left"/>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p>
    <w:p>
      <w:pPr>
        <w:spacing w:line="560" w:lineRule="exact"/>
        <w:ind w:firstLine="680" w:firstLineChars="200"/>
        <w:jc w:val="right"/>
        <w:rPr>
          <w:rFonts w:hint="default"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2023年1月30日</w:t>
      </w:r>
    </w:p>
    <w:sectPr>
      <w:pgSz w:w="11906" w:h="16838"/>
      <w:pgMar w:top="2155"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A6A85-5583-44E4-B277-D06F30399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458F09-0DDA-4ADF-AE69-3B1A3130CBB5}"/>
  </w:font>
  <w:font w:name="方正小标宋简体">
    <w:panose1 w:val="02000000000000000000"/>
    <w:charset w:val="86"/>
    <w:family w:val="auto"/>
    <w:pitch w:val="default"/>
    <w:sig w:usb0="00000001" w:usb1="08000000" w:usb2="00000000" w:usb3="00000000" w:csb0="00040000" w:csb1="00000000"/>
    <w:embedRegular r:id="rId3" w:fontKey="{CF77D54F-FA9A-4EB9-B3C7-D3D547D0EA91}"/>
  </w:font>
  <w:font w:name="仿宋">
    <w:panose1 w:val="02010609060101010101"/>
    <w:charset w:val="86"/>
    <w:family w:val="auto"/>
    <w:pitch w:val="default"/>
    <w:sig w:usb0="800002BF" w:usb1="38CF7CFA" w:usb2="00000016" w:usb3="00000000" w:csb0="00040001" w:csb1="00000000"/>
    <w:embedRegular r:id="rId4" w:fontKey="{B9C55D95-E674-47ED-8F65-B1B3113C9737}"/>
  </w:font>
  <w:font w:name="仿宋_GB2312">
    <w:panose1 w:val="02010609030101010101"/>
    <w:charset w:val="86"/>
    <w:family w:val="modern"/>
    <w:pitch w:val="default"/>
    <w:sig w:usb0="00000001" w:usb1="080E0000" w:usb2="00000000" w:usb3="00000000" w:csb0="00040000" w:csb1="00000000"/>
    <w:embedRegular r:id="rId5" w:fontKey="{B6E47417-95A1-4E15-9713-E46CCF7CFAB2}"/>
  </w:font>
  <w:font w:name="楷体">
    <w:panose1 w:val="02010609060101010101"/>
    <w:charset w:val="86"/>
    <w:family w:val="auto"/>
    <w:pitch w:val="default"/>
    <w:sig w:usb0="800002BF" w:usb1="38CF7CFA" w:usb2="00000016" w:usb3="00000000" w:csb0="00040001" w:csb1="00000000"/>
    <w:embedRegular r:id="rId6" w:fontKey="{77EB6B24-98A4-44E8-99A4-694BC5846A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OTY4OGU5YjIyOWMzZTRjYTQzZjRhMTQ5MDc3NDUifQ=="/>
  </w:docVars>
  <w:rsids>
    <w:rsidRoot w:val="004A024B"/>
    <w:rsid w:val="000055CF"/>
    <w:rsid w:val="0002025C"/>
    <w:rsid w:val="00023529"/>
    <w:rsid w:val="000378E8"/>
    <w:rsid w:val="000D5DA6"/>
    <w:rsid w:val="000F2BAE"/>
    <w:rsid w:val="001369C9"/>
    <w:rsid w:val="00157580"/>
    <w:rsid w:val="001D63A7"/>
    <w:rsid w:val="001D764B"/>
    <w:rsid w:val="00214584"/>
    <w:rsid w:val="00217142"/>
    <w:rsid w:val="0029123E"/>
    <w:rsid w:val="002A516F"/>
    <w:rsid w:val="002C738E"/>
    <w:rsid w:val="0033526B"/>
    <w:rsid w:val="00380C88"/>
    <w:rsid w:val="003C4CB0"/>
    <w:rsid w:val="003D2AD3"/>
    <w:rsid w:val="003F6920"/>
    <w:rsid w:val="00402DEB"/>
    <w:rsid w:val="00454D70"/>
    <w:rsid w:val="0047754C"/>
    <w:rsid w:val="0048669C"/>
    <w:rsid w:val="00492782"/>
    <w:rsid w:val="004978FE"/>
    <w:rsid w:val="004A024B"/>
    <w:rsid w:val="004D75D3"/>
    <w:rsid w:val="004F1E3E"/>
    <w:rsid w:val="004F5DEC"/>
    <w:rsid w:val="005428F4"/>
    <w:rsid w:val="00543889"/>
    <w:rsid w:val="00590D35"/>
    <w:rsid w:val="0059505B"/>
    <w:rsid w:val="005B53B5"/>
    <w:rsid w:val="005D5D27"/>
    <w:rsid w:val="005E5D39"/>
    <w:rsid w:val="005F1BF9"/>
    <w:rsid w:val="005F32BB"/>
    <w:rsid w:val="005F5DAD"/>
    <w:rsid w:val="00625D51"/>
    <w:rsid w:val="0064229F"/>
    <w:rsid w:val="00645E84"/>
    <w:rsid w:val="006477CC"/>
    <w:rsid w:val="00690F5E"/>
    <w:rsid w:val="00724800"/>
    <w:rsid w:val="00734CC8"/>
    <w:rsid w:val="00743124"/>
    <w:rsid w:val="00773DAC"/>
    <w:rsid w:val="007D30A0"/>
    <w:rsid w:val="007F15E8"/>
    <w:rsid w:val="007F4424"/>
    <w:rsid w:val="0082783D"/>
    <w:rsid w:val="00835298"/>
    <w:rsid w:val="00890CD4"/>
    <w:rsid w:val="00894965"/>
    <w:rsid w:val="00896718"/>
    <w:rsid w:val="008A4035"/>
    <w:rsid w:val="00913D2F"/>
    <w:rsid w:val="00916C9C"/>
    <w:rsid w:val="00934398"/>
    <w:rsid w:val="0099634A"/>
    <w:rsid w:val="009A0F5A"/>
    <w:rsid w:val="009C4376"/>
    <w:rsid w:val="009D3AD0"/>
    <w:rsid w:val="009F1367"/>
    <w:rsid w:val="00A06593"/>
    <w:rsid w:val="00AB007C"/>
    <w:rsid w:val="00B13DD5"/>
    <w:rsid w:val="00B40AEA"/>
    <w:rsid w:val="00B43178"/>
    <w:rsid w:val="00B64E39"/>
    <w:rsid w:val="00B82967"/>
    <w:rsid w:val="00C221E6"/>
    <w:rsid w:val="00C25A17"/>
    <w:rsid w:val="00C332CC"/>
    <w:rsid w:val="00C652C6"/>
    <w:rsid w:val="00CB2077"/>
    <w:rsid w:val="00CC1F0F"/>
    <w:rsid w:val="00CF1E6D"/>
    <w:rsid w:val="00D17914"/>
    <w:rsid w:val="00D50F96"/>
    <w:rsid w:val="00D648F6"/>
    <w:rsid w:val="00D64B46"/>
    <w:rsid w:val="00DD2247"/>
    <w:rsid w:val="00E106DD"/>
    <w:rsid w:val="00E32280"/>
    <w:rsid w:val="00EA0E48"/>
    <w:rsid w:val="00EE75F9"/>
    <w:rsid w:val="00F42134"/>
    <w:rsid w:val="00F77708"/>
    <w:rsid w:val="00F87653"/>
    <w:rsid w:val="00FB61BB"/>
    <w:rsid w:val="00FC31C4"/>
    <w:rsid w:val="00FE1490"/>
    <w:rsid w:val="00FF6C65"/>
    <w:rsid w:val="00FF6F70"/>
    <w:rsid w:val="0165325A"/>
    <w:rsid w:val="01DB4F0B"/>
    <w:rsid w:val="04C904B8"/>
    <w:rsid w:val="0CC86F0D"/>
    <w:rsid w:val="0DDC125D"/>
    <w:rsid w:val="10845928"/>
    <w:rsid w:val="111E1B8C"/>
    <w:rsid w:val="129526E3"/>
    <w:rsid w:val="13622D6D"/>
    <w:rsid w:val="1711720E"/>
    <w:rsid w:val="1A22093D"/>
    <w:rsid w:val="1BF6305B"/>
    <w:rsid w:val="1C25283A"/>
    <w:rsid w:val="1CB20738"/>
    <w:rsid w:val="1D6C3C20"/>
    <w:rsid w:val="1D930829"/>
    <w:rsid w:val="1DA8747A"/>
    <w:rsid w:val="1FD21CD5"/>
    <w:rsid w:val="25B004FE"/>
    <w:rsid w:val="299802D6"/>
    <w:rsid w:val="2C582971"/>
    <w:rsid w:val="2DB85006"/>
    <w:rsid w:val="2FA75FD5"/>
    <w:rsid w:val="317F2DAB"/>
    <w:rsid w:val="31DE6AA2"/>
    <w:rsid w:val="363A2EB9"/>
    <w:rsid w:val="37710623"/>
    <w:rsid w:val="3D74650C"/>
    <w:rsid w:val="4407632C"/>
    <w:rsid w:val="45BA1035"/>
    <w:rsid w:val="481252DA"/>
    <w:rsid w:val="49584F34"/>
    <w:rsid w:val="56E96F74"/>
    <w:rsid w:val="5A364E1D"/>
    <w:rsid w:val="5A4E2167"/>
    <w:rsid w:val="5CA64F26"/>
    <w:rsid w:val="62481B92"/>
    <w:rsid w:val="628A3F58"/>
    <w:rsid w:val="62B10CB6"/>
    <w:rsid w:val="68120616"/>
    <w:rsid w:val="6BF016E7"/>
    <w:rsid w:val="6CF3094C"/>
    <w:rsid w:val="70DD6E17"/>
    <w:rsid w:val="77C9233A"/>
    <w:rsid w:val="7B272834"/>
    <w:rsid w:val="7D8054B6"/>
    <w:rsid w:val="7F5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754E-86B6-4275-BC42-2EFD4A78EC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1577</Words>
  <Characters>1609</Characters>
  <Lines>10</Lines>
  <Paragraphs>3</Paragraphs>
  <TotalTime>24</TotalTime>
  <ScaleCrop>false</ScaleCrop>
  <LinksUpToDate>false</LinksUpToDate>
  <CharactersWithSpaces>1611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2020-07-08T05:49:00Z</dcterms:created>
  <dc:creator>DELL</dc:creator>
  <cp:lastModifiedBy>祝你岁月无波澜</cp:lastModifiedBy>
  <cp:lastPrinted>2022-10-18T06:43:00Z</cp:lastPrinted>
  <dcterms:modified xsi:type="dcterms:W3CDTF">2023-01-30T08:46:53Z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B26B9AA0277648C1A1F42D715828F2F1</vt:lpwstr>
  </property>
</Properties>
</file>